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F7E8D5"/>
          <w:left w:val="single" w:sz="6" w:space="0" w:color="F7E8D5"/>
          <w:bottom w:val="single" w:sz="6" w:space="0" w:color="F7E8D5"/>
          <w:right w:val="single" w:sz="6" w:space="0" w:color="F7E8D5"/>
        </w:tblBorders>
        <w:tblCellMar>
          <w:top w:w="15" w:type="dxa"/>
          <w:left w:w="15" w:type="dxa"/>
          <w:bottom w:w="15" w:type="dxa"/>
          <w:right w:w="15" w:type="dxa"/>
        </w:tblCellMar>
        <w:tblLook w:val="04A0" w:firstRow="1" w:lastRow="0" w:firstColumn="1" w:lastColumn="0" w:noHBand="0" w:noVBand="1"/>
      </w:tblPr>
      <w:tblGrid>
        <w:gridCol w:w="9010"/>
      </w:tblGrid>
      <w:tr w:rsidR="003C1F21" w:rsidRPr="003C1F21" w14:paraId="5F2F7D9A" w14:textId="77777777" w:rsidTr="003C1F21">
        <w:tc>
          <w:tcPr>
            <w:tcW w:w="0" w:type="auto"/>
            <w:tcBorders>
              <w:top w:val="single" w:sz="6" w:space="0" w:color="EFD1AA"/>
              <w:left w:val="single" w:sz="6" w:space="0" w:color="EFD1AA"/>
              <w:bottom w:val="single" w:sz="6" w:space="0" w:color="EFD1AA"/>
              <w:right w:val="single" w:sz="6" w:space="0" w:color="EFD1AA"/>
            </w:tcBorders>
            <w:shd w:val="clear" w:color="auto" w:fill="FFFFFF" w:themeFill="background1"/>
            <w:tcMar>
              <w:top w:w="15" w:type="dxa"/>
              <w:left w:w="45" w:type="dxa"/>
              <w:bottom w:w="15" w:type="dxa"/>
              <w:right w:w="45" w:type="dxa"/>
            </w:tcMar>
            <w:vAlign w:val="center"/>
            <w:hideMark/>
          </w:tcPr>
          <w:p w14:paraId="086D2BA1" w14:textId="77777777" w:rsidR="003C1F21" w:rsidRPr="003C1F21" w:rsidRDefault="003C1F21" w:rsidP="003C1F21">
            <w:pPr>
              <w:spacing w:after="0" w:line="240" w:lineRule="auto"/>
              <w:jc w:val="center"/>
              <w:rPr>
                <w:rFonts w:ascii="Times New Roman" w:eastAsia="Times New Roman" w:hAnsi="Times New Roman" w:cs="Times New Roman"/>
                <w:b/>
                <w:bCs/>
                <w:sz w:val="24"/>
                <w:szCs w:val="24"/>
                <w:lang w:eastAsia="en-IN" w:bidi="hi-IN"/>
              </w:rPr>
            </w:pPr>
            <w:r w:rsidRPr="003C1F21">
              <w:rPr>
                <w:rFonts w:ascii="Times New Roman" w:eastAsia="Times New Roman" w:hAnsi="Times New Roman" w:cs="Times New Roman"/>
                <w:b/>
                <w:bCs/>
                <w:sz w:val="24"/>
                <w:szCs w:val="24"/>
                <w:lang w:eastAsia="en-IN" w:bidi="hi-IN"/>
              </w:rPr>
              <w:t>NEFT System</w:t>
            </w:r>
          </w:p>
        </w:tc>
      </w:tr>
      <w:tr w:rsidR="003C1F21" w:rsidRPr="003C1F21" w14:paraId="1244DEA5" w14:textId="77777777" w:rsidTr="003C1F21">
        <w:tc>
          <w:tcPr>
            <w:tcW w:w="0" w:type="auto"/>
            <w:tcBorders>
              <w:top w:val="single" w:sz="6" w:space="0" w:color="EFD1AA"/>
              <w:left w:val="single" w:sz="6" w:space="0" w:color="EFD1AA"/>
              <w:bottom w:val="single" w:sz="6" w:space="0" w:color="EFD1AA"/>
              <w:right w:val="single" w:sz="6" w:space="0" w:color="EFD1AA"/>
            </w:tcBorders>
            <w:shd w:val="clear" w:color="auto" w:fill="auto"/>
            <w:tcMar>
              <w:top w:w="15" w:type="dxa"/>
              <w:left w:w="45" w:type="dxa"/>
              <w:bottom w:w="15" w:type="dxa"/>
              <w:right w:w="45" w:type="dxa"/>
            </w:tcMar>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8920"/>
            </w:tblGrid>
            <w:tr w:rsidR="003C1F21" w:rsidRPr="003C1F21" w14:paraId="235EBF17" w14:textId="77777777">
              <w:trPr>
                <w:jc w:val="center"/>
              </w:trPr>
              <w:tc>
                <w:tcPr>
                  <w:tcW w:w="0" w:type="auto"/>
                  <w:tcBorders>
                    <w:top w:val="nil"/>
                    <w:left w:val="nil"/>
                    <w:bottom w:val="nil"/>
                    <w:right w:val="nil"/>
                  </w:tcBorders>
                  <w:shd w:val="clear" w:color="auto" w:fill="auto"/>
                  <w:tcMar>
                    <w:top w:w="15" w:type="dxa"/>
                    <w:left w:w="45" w:type="dxa"/>
                    <w:bottom w:w="15" w:type="dxa"/>
                    <w:right w:w="45" w:type="dxa"/>
                  </w:tcMar>
                  <w:vAlign w:val="center"/>
                  <w:hideMark/>
                </w:tcPr>
                <w:p w14:paraId="3BF26D0A" w14:textId="42D16C04" w:rsidR="003C1F21" w:rsidRPr="003C1F21" w:rsidRDefault="003C1F21" w:rsidP="003C1F21">
                  <w:pPr>
                    <w:spacing w:before="75" w:after="120" w:line="240" w:lineRule="auto"/>
                    <w:ind w:left="75" w:right="75"/>
                    <w:jc w:val="right"/>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Updated as on November 17, 2021</w:t>
                  </w:r>
                </w:p>
                <w:p w14:paraId="5E4DE848"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1. What is National Electronic Funds Transfer (NEFT) system?</w:t>
                  </w:r>
                </w:p>
                <w:p w14:paraId="6DD4EF37"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National Electronic Funds Transfer (NEFT) is a nation-wide centralised payment system owned and operated by the Reserve Bank of India (RBI). The set of procedures to be followed by various stakeholders participating in the system is available on the RBI website under the following link:</w:t>
                  </w:r>
                </w:p>
                <w:p w14:paraId="1CEA01C0"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hyperlink r:id="rId5" w:tgtFrame="_blank" w:history="1">
                    <w:r w:rsidRPr="003C1F21">
                      <w:rPr>
                        <w:rFonts w:ascii="Times New Roman" w:eastAsia="Times New Roman" w:hAnsi="Times New Roman" w:cs="Times New Roman"/>
                        <w:color w:val="0000FF"/>
                        <w:sz w:val="24"/>
                        <w:szCs w:val="24"/>
                        <w:u w:val="single"/>
                        <w:lang w:eastAsia="en-IN" w:bidi="hi-IN"/>
                      </w:rPr>
                      <w:t>https://rbidocs.rbi.org.in/rdocs/Content/PDFs/NEFPG300411.pdf</w:t>
                    </w:r>
                  </w:hyperlink>
                </w:p>
                <w:p w14:paraId="5851E476"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2. What are the advantages of using NEFT system?</w:t>
                  </w:r>
                </w:p>
                <w:p w14:paraId="58B6682B"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NEFT offers the following advantages for funds transfer or receipt:</w:t>
                  </w:r>
                </w:p>
                <w:p w14:paraId="68C729A3" w14:textId="77777777" w:rsidR="003C1F21" w:rsidRPr="003C1F21" w:rsidRDefault="003C1F21" w:rsidP="003C1F21">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Round the clock availability on all days of the year.</w:t>
                  </w:r>
                </w:p>
                <w:p w14:paraId="3B954142" w14:textId="77777777" w:rsidR="003C1F21" w:rsidRPr="003C1F21" w:rsidRDefault="003C1F21" w:rsidP="003C1F21">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Near-real-time funds transfer to the beneficiary account and settlement in a secure manner.</w:t>
                  </w:r>
                </w:p>
                <w:p w14:paraId="67F56228" w14:textId="77777777" w:rsidR="003C1F21" w:rsidRPr="003C1F21" w:rsidRDefault="003C1F21" w:rsidP="003C1F21">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Pan-India coverage through large network of branches of all types of banks.</w:t>
                  </w:r>
                </w:p>
                <w:p w14:paraId="4BC388EC" w14:textId="77777777" w:rsidR="003C1F21" w:rsidRPr="003C1F21" w:rsidRDefault="003C1F21" w:rsidP="003C1F21">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Positive confirmation to the remitter by SMS / e-mail on credit to beneficiary account.</w:t>
                  </w:r>
                </w:p>
                <w:p w14:paraId="2768B142" w14:textId="77777777" w:rsidR="003C1F21" w:rsidRPr="003C1F21" w:rsidRDefault="003C1F21" w:rsidP="003C1F21">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Penal interest provision for delay in credit or return of transactions.</w:t>
                  </w:r>
                </w:p>
                <w:p w14:paraId="7664FD8D" w14:textId="77777777" w:rsidR="003C1F21" w:rsidRPr="003C1F21" w:rsidRDefault="003C1F21" w:rsidP="003C1F21">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No levy of charges by RBI from banks.</w:t>
                  </w:r>
                </w:p>
                <w:p w14:paraId="1B5FFC7E" w14:textId="77777777" w:rsidR="003C1F21" w:rsidRPr="003C1F21" w:rsidRDefault="003C1F21" w:rsidP="003C1F21">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No charges to savings bank account customers for online NEFT transactions.</w:t>
                  </w:r>
                </w:p>
                <w:p w14:paraId="4C662166" w14:textId="77777777" w:rsidR="003C1F21" w:rsidRPr="003C1F21" w:rsidRDefault="003C1F21" w:rsidP="003C1F21">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Besides funds transfer, NEFT system can be used for a variety of transactions including payment of credit card dues to the card issuing banks, payment of loan EMI, inward foreign exchange remittances, etc.</w:t>
                  </w:r>
                </w:p>
                <w:p w14:paraId="051C25AB" w14:textId="77777777" w:rsidR="003C1F21" w:rsidRPr="003C1F21" w:rsidRDefault="003C1F21" w:rsidP="003C1F2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Available for one-way funds transfers from India to Nepal.</w:t>
                  </w:r>
                </w:p>
                <w:p w14:paraId="23DDBBE8"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3. How does the NEFT system operate?</w:t>
                  </w:r>
                </w:p>
                <w:p w14:paraId="0C7E8242"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Following is the step-wise flow of NEFT transaction.</w:t>
                  </w:r>
                </w:p>
                <w:p w14:paraId="6C57E2AF"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Step-1:</w:t>
                  </w:r>
                  <w:r w:rsidRPr="003C1F21">
                    <w:rPr>
                      <w:rFonts w:ascii="Times New Roman" w:eastAsia="Times New Roman" w:hAnsi="Times New Roman" w:cs="Times New Roman"/>
                      <w:color w:val="000000"/>
                      <w:sz w:val="24"/>
                      <w:szCs w:val="24"/>
                      <w:lang w:eastAsia="en-IN" w:bidi="hi-IN"/>
                    </w:rPr>
                    <w:t> An individual / firm / corporate willing to transfer funds through NEFT can use the internet/mobile banking facility offered by his/her bank for initiating online funds transfer request. The remitter has to provide details of beneficiary such as, name of the beneficiary, name of the bank branch where the beneficiary has an account, IFSC of the beneficiary bank branch, account type and account number, etc. for addition of the beneficiary to his/her internet/mobile banking module. Upon successful beneficiary addition, the remitter can initiate online NEFT funds transfer by authorizing debit to his/her account. Alternatively, the remitter can also visit his/her bank branch for initiating NEFT funds transfer through branch/off-line mode. The customer has to fill-in the beneficiary details in NEFT application form available at the bank branch and authorize the branch to debit to his/her account to the extent of the amount requested in NEFT application form.</w:t>
                  </w:r>
                </w:p>
                <w:p w14:paraId="02A04312"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Step-2:</w:t>
                  </w:r>
                  <w:r w:rsidRPr="003C1F21">
                    <w:rPr>
                      <w:rFonts w:ascii="Times New Roman" w:eastAsia="Times New Roman" w:hAnsi="Times New Roman" w:cs="Times New Roman"/>
                      <w:color w:val="000000"/>
                      <w:sz w:val="24"/>
                      <w:szCs w:val="24"/>
                      <w:lang w:eastAsia="en-IN" w:bidi="hi-IN"/>
                    </w:rPr>
                    <w:t> The originating bank prepares a message and sends the message to its pooling centre, also called the NEFT Service Centre.</w:t>
                  </w:r>
                </w:p>
                <w:p w14:paraId="5939C7CE"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Step-3:</w:t>
                  </w:r>
                  <w:r w:rsidRPr="003C1F21">
                    <w:rPr>
                      <w:rFonts w:ascii="Times New Roman" w:eastAsia="Times New Roman" w:hAnsi="Times New Roman" w:cs="Times New Roman"/>
                      <w:color w:val="000000"/>
                      <w:sz w:val="24"/>
                      <w:szCs w:val="24"/>
                      <w:lang w:eastAsia="en-IN" w:bidi="hi-IN"/>
                    </w:rPr>
                    <w:t> The pooling centre forwards the message to the NEFT Clearing Centre, operated by the RBI, to be included for the next available batch.</w:t>
                  </w:r>
                </w:p>
                <w:p w14:paraId="18B30182"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lastRenderedPageBreak/>
                    <w:t>Step-4:</w:t>
                  </w:r>
                  <w:r w:rsidRPr="003C1F21">
                    <w:rPr>
                      <w:rFonts w:ascii="Times New Roman" w:eastAsia="Times New Roman" w:hAnsi="Times New Roman" w:cs="Times New Roman"/>
                      <w:color w:val="000000"/>
                      <w:sz w:val="24"/>
                      <w:szCs w:val="24"/>
                      <w:lang w:eastAsia="en-IN" w:bidi="hi-IN"/>
                    </w:rPr>
                    <w:t> The Clearing Centre sorts the funds transfer transactions beneficiary bank-wise and prepares accounting entries to receive funds from the originating banks (debit) and give the funds to the beneficiary banks (credit). Thereafter, bank-wise remittance messages are forwarded to the beneficiary banks through their pooling centre (NEFT Service Centre).</w:t>
                  </w:r>
                </w:p>
                <w:p w14:paraId="264D9046"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Step-5:</w:t>
                  </w:r>
                  <w:r w:rsidRPr="003C1F21">
                    <w:rPr>
                      <w:rFonts w:ascii="Times New Roman" w:eastAsia="Times New Roman" w:hAnsi="Times New Roman" w:cs="Times New Roman"/>
                      <w:color w:val="000000"/>
                      <w:sz w:val="24"/>
                      <w:szCs w:val="24"/>
                      <w:lang w:eastAsia="en-IN" w:bidi="hi-IN"/>
                    </w:rPr>
                    <w:t> The beneficiary banks receive the inward remittance messages from the Clearing Centre and pass on the credit to the beneficiary customers’ accounts.</w:t>
                  </w:r>
                </w:p>
                <w:p w14:paraId="08A4A22D"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4. What is Indian Financial System Code (IFSC)?</w:t>
                  </w:r>
                </w:p>
                <w:p w14:paraId="2EEE5C89"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IFSC or Indian Financial System Code is an alpha-numeric code that uniquely identifies a bank-branch participating in the NEFT system. It’s a 11-digit code with the first 4 alpha characters representing the bank, and the last 6 characters representing the branch. The 5th character is 0 (zero). IFSC is used by the NEFT system to identify the originating / destination banks / branches and also to route the messages appropriately to the concerned banks / branches.</w:t>
                  </w:r>
                </w:p>
                <w:p w14:paraId="0960B27D"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5. How can I find the IFSC of a bank-branch?</w:t>
                  </w:r>
                </w:p>
                <w:p w14:paraId="5DAC1A28"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Bank-wise list of IFSCs is available with all the bank-branches participating in NEFT scheme. List of bank-wise branches participating in NEFT and their IFSCs is also available on the website of RBI at </w:t>
                  </w:r>
                  <w:hyperlink r:id="rId6" w:tgtFrame="_blank" w:history="1">
                    <w:r w:rsidRPr="003C1F21">
                      <w:rPr>
                        <w:rFonts w:ascii="Times New Roman" w:eastAsia="Times New Roman" w:hAnsi="Times New Roman" w:cs="Times New Roman"/>
                        <w:color w:val="0000FF"/>
                        <w:sz w:val="24"/>
                        <w:szCs w:val="24"/>
                        <w:u w:val="single"/>
                        <w:lang w:eastAsia="en-IN" w:bidi="hi-IN"/>
                      </w:rPr>
                      <w:t>https://www.rbi.org.in/Scripts/bs_viewcontent.aspx?Id=2009</w:t>
                    </w:r>
                  </w:hyperlink>
                  <w:r w:rsidRPr="003C1F21">
                    <w:rPr>
                      <w:rFonts w:ascii="Times New Roman" w:eastAsia="Times New Roman" w:hAnsi="Times New Roman" w:cs="Times New Roman"/>
                      <w:color w:val="000000"/>
                      <w:sz w:val="24"/>
                      <w:szCs w:val="24"/>
                      <w:lang w:eastAsia="en-IN" w:bidi="hi-IN"/>
                    </w:rPr>
                    <w:t>. All member banks have also been advised to print the IFSC of the branch on cheques issued to their customers.</w:t>
                  </w:r>
                </w:p>
                <w:p w14:paraId="2E746BF1"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6. Who can avail NEFT system for fund transfer / receipt?</w:t>
                  </w:r>
                </w:p>
                <w:p w14:paraId="435DB63F"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Individuals, firms and corporates maintaining accounts with any member bank, participating in the NEFT system, can electronically transfer funds to any individual, firm or corporate having an account with any other bank in the country participating in the NEFT system.</w:t>
                  </w:r>
                </w:p>
                <w:p w14:paraId="7D25637A"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The list of bank-wise branches participating in NEFT is available on the website of RBI at </w:t>
                  </w:r>
                  <w:hyperlink r:id="rId7" w:tgtFrame="_blank" w:history="1">
                    <w:r w:rsidRPr="003C1F21">
                      <w:rPr>
                        <w:rFonts w:ascii="Times New Roman" w:eastAsia="Times New Roman" w:hAnsi="Times New Roman" w:cs="Times New Roman"/>
                        <w:color w:val="0000FF"/>
                        <w:sz w:val="24"/>
                        <w:szCs w:val="24"/>
                        <w:u w:val="single"/>
                        <w:lang w:eastAsia="en-IN" w:bidi="hi-IN"/>
                      </w:rPr>
                      <w:t>http://www.rbi.org.in/scripts/neft.aspx</w:t>
                    </w:r>
                  </w:hyperlink>
                </w:p>
                <w:p w14:paraId="1E66424C"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7. Is there any limit on funds / amount to be remitted through NEFT system?</w:t>
                  </w:r>
                </w:p>
                <w:p w14:paraId="540A2491"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No, there is no limit imposed by the RBI for funds transfer through NEFT system. However, banks may place amount limits based on their own risk perception with the approval of its Board.</w:t>
                  </w:r>
                </w:p>
                <w:p w14:paraId="2429A90B"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8. Can the NEFT system be used for remitting funds even by those who do not have a bank account?</w:t>
                  </w:r>
                </w:p>
                <w:p w14:paraId="6D46C0B8"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Yes, the person having no bank account can remit funds through NEFT to a beneficiary having a bank account, with another NEFT member bank. It can be done by depositing cash at the nearest NEFT enabled branch of any bank, by furnishing additional details such as complete address, telephone number, etc. Such cash remittances will, however, be restricted to a maximum of ₹ 50,000/- per transaction.</w:t>
                  </w:r>
                </w:p>
                <w:p w14:paraId="4E5C35C0"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9. Can I send funds to my relative / friend residing abroad through NEFT system?</w:t>
                  </w:r>
                </w:p>
                <w:p w14:paraId="4286D799"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xml:space="preserve"> The outbound remittances through NEFT system are permitted only to Nepal under Indo-Nepal Remittance Scheme. Under this scheme, the remitter can transfer funds from any of the NEFT-enabled bank branches in India to Nepal, irrespective of whether the beneficiary in Nepal maintains an account with a bank branch in Nepal or not. The beneficiary would receive funds in Nepalese Rupees. The details of the Indo-Nepal </w:t>
                  </w:r>
                  <w:r w:rsidRPr="003C1F21">
                    <w:rPr>
                      <w:rFonts w:ascii="Times New Roman" w:eastAsia="Times New Roman" w:hAnsi="Times New Roman" w:cs="Times New Roman"/>
                      <w:color w:val="000000"/>
                      <w:sz w:val="24"/>
                      <w:szCs w:val="24"/>
                      <w:lang w:eastAsia="en-IN" w:bidi="hi-IN"/>
                    </w:rPr>
                    <w:lastRenderedPageBreak/>
                    <w:t>Remittance Facility Scheme are available on the website of RBI at </w:t>
                  </w:r>
                  <w:hyperlink r:id="rId8" w:tgtFrame="_blank" w:history="1">
                    <w:r w:rsidRPr="003C1F21">
                      <w:rPr>
                        <w:rFonts w:ascii="Times New Roman" w:eastAsia="Times New Roman" w:hAnsi="Times New Roman" w:cs="Times New Roman"/>
                        <w:color w:val="0000FF"/>
                        <w:sz w:val="24"/>
                        <w:szCs w:val="24"/>
                        <w:u w:val="single"/>
                        <w:lang w:eastAsia="en-IN" w:bidi="hi-IN"/>
                      </w:rPr>
                      <w:t>https://rbi.org.in/scripts/FAQView.aspx?Id=67</w:t>
                    </w:r>
                  </w:hyperlink>
                </w:p>
                <w:p w14:paraId="4A09E20C"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10. What are the operating hours of NEFT?</w:t>
                  </w:r>
                </w:p>
                <w:p w14:paraId="7831BB8D"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The NEFT system is available round the clock throughout the year on all days, i.e., on 24x7x365 basis. NEFT presently operates in batches on half-hourly intervals throughout the day. In case of non-availability of NEFT for any reason, appropriate message will be broadcasted by RBI to all system participants.</w:t>
                  </w:r>
                </w:p>
                <w:p w14:paraId="26F4FE38"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11. What are the essential details required for remitting funds through NEFT system?</w:t>
                  </w:r>
                </w:p>
                <w:p w14:paraId="1FC976B3"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The essential elements of beneficiary's identification are:</w:t>
                  </w:r>
                </w:p>
                <w:p w14:paraId="0EDB6807"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Beneficiary's Name</w:t>
                  </w:r>
                  <w:r w:rsidRPr="003C1F21">
                    <w:rPr>
                      <w:rFonts w:ascii="Times New Roman" w:eastAsia="Times New Roman" w:hAnsi="Times New Roman" w:cs="Times New Roman"/>
                      <w:color w:val="000000"/>
                      <w:sz w:val="24"/>
                      <w:szCs w:val="24"/>
                      <w:lang w:eastAsia="en-IN" w:bidi="hi-IN"/>
                    </w:rPr>
                    <w:br/>
                    <w:t>Beneficiary's Branch Name</w:t>
                  </w:r>
                  <w:r w:rsidRPr="003C1F21">
                    <w:rPr>
                      <w:rFonts w:ascii="Times New Roman" w:eastAsia="Times New Roman" w:hAnsi="Times New Roman" w:cs="Times New Roman"/>
                      <w:color w:val="000000"/>
                      <w:sz w:val="24"/>
                      <w:szCs w:val="24"/>
                      <w:lang w:eastAsia="en-IN" w:bidi="hi-IN"/>
                    </w:rPr>
                    <w:br/>
                    <w:t>Beneficiary's Bank Name</w:t>
                  </w:r>
                  <w:r w:rsidRPr="003C1F21">
                    <w:rPr>
                      <w:rFonts w:ascii="Times New Roman" w:eastAsia="Times New Roman" w:hAnsi="Times New Roman" w:cs="Times New Roman"/>
                      <w:color w:val="000000"/>
                      <w:sz w:val="24"/>
                      <w:szCs w:val="24"/>
                      <w:lang w:eastAsia="en-IN" w:bidi="hi-IN"/>
                    </w:rPr>
                    <w:br/>
                    <w:t>Beneficiary's Account Type</w:t>
                  </w:r>
                  <w:r w:rsidRPr="003C1F21">
                    <w:rPr>
                      <w:rFonts w:ascii="Times New Roman" w:eastAsia="Times New Roman" w:hAnsi="Times New Roman" w:cs="Times New Roman"/>
                      <w:color w:val="000000"/>
                      <w:sz w:val="24"/>
                      <w:szCs w:val="24"/>
                      <w:lang w:eastAsia="en-IN" w:bidi="hi-IN"/>
                    </w:rPr>
                    <w:br/>
                    <w:t>Beneficiary's Account No.</w:t>
                  </w:r>
                  <w:r w:rsidRPr="003C1F21">
                    <w:rPr>
                      <w:rFonts w:ascii="Times New Roman" w:eastAsia="Times New Roman" w:hAnsi="Times New Roman" w:cs="Times New Roman"/>
                      <w:color w:val="000000"/>
                      <w:sz w:val="24"/>
                      <w:szCs w:val="24"/>
                      <w:lang w:eastAsia="en-IN" w:bidi="hi-IN"/>
                    </w:rPr>
                    <w:br/>
                    <w:t>Beneficiary's Branch IFSC</w:t>
                  </w:r>
                </w:p>
                <w:p w14:paraId="12329476"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12. What are the customer charges levied by bank for NEFT transactions?</w:t>
                  </w:r>
                </w:p>
                <w:p w14:paraId="39762405"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The RBI does not levy any charges from member banks for NEFT transactions. Also, there are no charges to be levied for Inward transactions at destination bank branches for giving credit to beneficiary accounts.</w:t>
                  </w:r>
                </w:p>
                <w:p w14:paraId="0450B3A7"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For outward transactions, the maximum charges that bank can levy from their customer for NEFT transaction are as follows:</w:t>
                  </w:r>
                </w:p>
                <w:p w14:paraId="2708CD5C"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a) With effect from January 01, 2020, banks have been advised to not levy any charges from their savings bank account holders for NEFT funds transfers initiated online.</w:t>
                  </w:r>
                </w:p>
                <w:p w14:paraId="17BB0509"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b) Maximum charges which can be levied for outward transactions at originating bank for other transactions –</w:t>
                  </w:r>
                </w:p>
                <w:p w14:paraId="7CBCF019"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 For transactions up to ₹ 10,000 : not exceeding ₹ 2.50 (+ Applicable GST)</w:t>
                  </w:r>
                </w:p>
                <w:p w14:paraId="7753FA5F"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 For transactions above ₹ 10,000 up to ₹ 1 lakh: not exceeding ₹ 5 (+ Applicable GST)</w:t>
                  </w:r>
                </w:p>
                <w:p w14:paraId="6BB90220"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 For transactions above ₹ 1 lakh and up to ₹ 2 lakhs: not exceeding ₹ 15 (+ Applicable GST)</w:t>
                  </w:r>
                </w:p>
                <w:p w14:paraId="339369F4"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 For transactions above ₹ 2 lakhs: not exceeding ₹ 25 (+ Applicable GST)</w:t>
                  </w:r>
                </w:p>
                <w:p w14:paraId="395497DF"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c) The details about Charges applicable for transferring funds from India to Nepal using the NEFT system under the Indo-Nepal Remittance Facility Scheme is available on the website of RBI at </w:t>
                  </w:r>
                  <w:hyperlink r:id="rId9" w:tgtFrame="_blank" w:history="1">
                    <w:r w:rsidRPr="003C1F21">
                      <w:rPr>
                        <w:rFonts w:ascii="Times New Roman" w:eastAsia="Times New Roman" w:hAnsi="Times New Roman" w:cs="Times New Roman"/>
                        <w:color w:val="0000FF"/>
                        <w:sz w:val="24"/>
                        <w:szCs w:val="24"/>
                        <w:u w:val="single"/>
                        <w:lang w:eastAsia="en-IN" w:bidi="hi-IN"/>
                      </w:rPr>
                      <w:t>https://rbi.org.in/scripts/FAQView.aspx?Id=67</w:t>
                    </w:r>
                  </w:hyperlink>
                </w:p>
                <w:p w14:paraId="7D5324DE"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13. Can I use NEFT to transfer funds from / to NRE and NRO accounts?</w:t>
                  </w:r>
                </w:p>
                <w:p w14:paraId="79BA5733"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Yes, NEFT can be used to transfer funds from / to NRE and NRO accounts in the country. This, however, is subject to the adherence of the provisions of the Foreign Exchange Management Act, 2000 (FEMA) and Wire Transfer Guidelines.</w:t>
                  </w:r>
                </w:p>
                <w:p w14:paraId="7CB037C9"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14. Can I originate a NEFT transaction to draw / receive funds from another account?</w:t>
                  </w:r>
                </w:p>
                <w:p w14:paraId="0F590864"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No. NEFT is a credit-push system i.e., transactions can be originated by the payer / remitter / sender only to pay / transfer / remit funds to beneficiary.</w:t>
                  </w:r>
                </w:p>
                <w:p w14:paraId="65A3AD3B"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lastRenderedPageBreak/>
                    <w:t>15. How can I track status of NEFT transactions initiated? Who should be approached to know status of the NEFT transaction?</w:t>
                  </w:r>
                </w:p>
                <w:p w14:paraId="5339A685"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The remitter and the beneficiary can track status of NEFT transaction by contacting NEFT Customer Facilitation Centre (CFC) of their bank, respectively. Details of NEFT Customer Facilitation Centre of banks are available on the websites of the respective banks. The details of Customer Facilitation Centre of member banks are also available on the website of RBI at </w:t>
                  </w:r>
                  <w:hyperlink r:id="rId10" w:tgtFrame="_blank" w:history="1">
                    <w:r w:rsidRPr="003C1F21">
                      <w:rPr>
                        <w:rFonts w:ascii="Times New Roman" w:eastAsia="Times New Roman" w:hAnsi="Times New Roman" w:cs="Times New Roman"/>
                        <w:color w:val="0000FF"/>
                        <w:sz w:val="24"/>
                        <w:szCs w:val="24"/>
                        <w:u w:val="single"/>
                        <w:lang w:eastAsia="en-IN" w:bidi="hi-IN"/>
                      </w:rPr>
                      <w:t>https://www.rbi.org.in/Scripts/bs_viewcontent.aspx?Id=2070</w:t>
                    </w:r>
                  </w:hyperlink>
                </w:p>
                <w:p w14:paraId="65B62058"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For the purpose of faster tracking of transaction, you need to provide few details related to transaction such as Unique Transaction Reference (UTR) number / transaction reference number, date of transaction, etc., to your bank.</w:t>
                  </w:r>
                </w:p>
                <w:p w14:paraId="1703BC9E"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16. What is the Help Desk / Contact point at the RBI?</w:t>
                  </w:r>
                </w:p>
                <w:p w14:paraId="0567BB6A"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You may approach NEFT Help Desk / Contact point of the RBI at following address:</w:t>
                  </w:r>
                </w:p>
                <w:p w14:paraId="778D85F4"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color w:val="000000"/>
                      <w:sz w:val="24"/>
                      <w:szCs w:val="24"/>
                      <w:lang w:eastAsia="en-IN" w:bidi="hi-IN"/>
                    </w:rPr>
                    <w:t>The NEFT Help Desk (or Customer Facilitation Centre of RBI), Primary Data Centre (PDC), RBI, CBD Belapur, Navi Mumbai, Maharashtra- 410210.</w:t>
                  </w:r>
                </w:p>
                <w:p w14:paraId="0B58E78B"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17. How much time should I expect for receipt of funds by beneficiary?</w:t>
                  </w:r>
                </w:p>
                <w:p w14:paraId="6CB76362"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You may expect timeline of two hours from the batch settlement within which beneficiary’s account should be credited.</w:t>
                  </w:r>
                </w:p>
                <w:p w14:paraId="526CA707"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18. What happens if funds are not credited to the beneficiary? Or Do I get my money back, if funds are not credited to the beneficiary due to various reasons?</w:t>
                  </w:r>
                </w:p>
                <w:p w14:paraId="2D509E45"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If it is not possible to afford credit to the account of the beneficiary for any reason, destination banks are required to return the transaction (to the originating branch) within two hours of completion of the batch in which the transaction was processed.</w:t>
                  </w:r>
                </w:p>
                <w:p w14:paraId="08D49808"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19. What are the penalties / compensation for delayed credit or return of funds by beneficiary bank?</w:t>
                  </w:r>
                </w:p>
                <w:p w14:paraId="5ED93203"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If the NEFT transaction is not credited or returned within two hours after batch settlement, then the bank is liable to pay penal interest to the affected customer at the current RBI LAF Repo Rate plus two percent for the period of delay / till the date of credit or refund, as the case may be, is afforded to the customers’ account without waiting for a specific claim to be lodged by the customer in this regard.</w:t>
                  </w:r>
                </w:p>
                <w:p w14:paraId="4D608564"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20. What happens if I write wrong account number of beneficiary?</w:t>
                  </w:r>
                </w:p>
                <w:p w14:paraId="0AEA212D"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The credit is given to the account number written / given by remitter in his / her application / instruction. Credit to beneficiary account is released solely based on account number. It is the responsibility of remitting customer to write correct account number. The originator / sender should exercise due care in providing </w:t>
                  </w:r>
                  <w:r w:rsidRPr="003C1F21">
                    <w:rPr>
                      <w:rFonts w:ascii="Times New Roman" w:eastAsia="Times New Roman" w:hAnsi="Times New Roman" w:cs="Times New Roman"/>
                      <w:b/>
                      <w:bCs/>
                      <w:color w:val="000000"/>
                      <w:sz w:val="24"/>
                      <w:szCs w:val="24"/>
                      <w:lang w:eastAsia="en-IN" w:bidi="hi-IN"/>
                    </w:rPr>
                    <w:t>the correct account number of the beneficiary</w:t>
                  </w:r>
                  <w:r w:rsidRPr="003C1F21">
                    <w:rPr>
                      <w:rFonts w:ascii="Times New Roman" w:eastAsia="Times New Roman" w:hAnsi="Times New Roman" w:cs="Times New Roman"/>
                      <w:color w:val="000000"/>
                      <w:sz w:val="24"/>
                      <w:szCs w:val="24"/>
                      <w:lang w:eastAsia="en-IN" w:bidi="hi-IN"/>
                    </w:rPr>
                    <w:t>, in the NEFT remittance instruction / application.</w:t>
                  </w:r>
                </w:p>
                <w:p w14:paraId="530778A3"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21. Whom should I approach for raising dispute/complaint related to NEFT transaction?</w:t>
                  </w:r>
                </w:p>
                <w:p w14:paraId="60ABF561"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xml:space="preserve"> You may approach grievance redressal cell of your bank with details of the disputed transaction. In case your grievance is not resolved within 30 days, you may make a complaint under “The Reserve Bank-Integrated Ombudsman Scheme (RB-IOS, 2021)”. The RB-IOS, 2021 provides a single reference point for customers to file complaints against the RBI regulated entities specified therein. The RB-IOS, 2021 is available at the following </w:t>
                  </w:r>
                  <w:r w:rsidRPr="003C1F21">
                    <w:rPr>
                      <w:rFonts w:ascii="Times New Roman" w:eastAsia="Times New Roman" w:hAnsi="Times New Roman" w:cs="Times New Roman"/>
                      <w:color w:val="000000"/>
                      <w:sz w:val="24"/>
                      <w:szCs w:val="24"/>
                      <w:lang w:eastAsia="en-IN" w:bidi="hi-IN"/>
                    </w:rPr>
                    <w:lastRenderedPageBreak/>
                    <w:t>path on the RBI website: </w:t>
                  </w:r>
                  <w:hyperlink r:id="rId11" w:tgtFrame="_blank" w:history="1">
                    <w:r w:rsidRPr="003C1F21">
                      <w:rPr>
                        <w:rFonts w:ascii="Times New Roman" w:eastAsia="Times New Roman" w:hAnsi="Times New Roman" w:cs="Times New Roman"/>
                        <w:color w:val="0000FF"/>
                        <w:sz w:val="24"/>
                        <w:szCs w:val="24"/>
                        <w:u w:val="single"/>
                        <w:lang w:eastAsia="en-IN" w:bidi="hi-IN"/>
                      </w:rPr>
                      <w:t>https://rbidocs.rbi.org.in/rdocs/content/pdfs/RBIOS2021_121121.pdf</w:t>
                    </w:r>
                  </w:hyperlink>
                  <w:r w:rsidRPr="003C1F21">
                    <w:rPr>
                      <w:rFonts w:ascii="Times New Roman" w:eastAsia="Times New Roman" w:hAnsi="Times New Roman" w:cs="Times New Roman"/>
                      <w:color w:val="000000"/>
                      <w:sz w:val="24"/>
                      <w:szCs w:val="24"/>
                      <w:lang w:eastAsia="en-IN" w:bidi="hi-IN"/>
                    </w:rPr>
                    <w:t>.</w:t>
                  </w:r>
                </w:p>
                <w:p w14:paraId="3FF18738"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22. How can I file complaint under the RB-IOS, 2021?</w:t>
                  </w:r>
                </w:p>
                <w:p w14:paraId="2FDD4849"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b/>
                      <w:bCs/>
                      <w:color w:val="000000"/>
                      <w:sz w:val="24"/>
                      <w:szCs w:val="24"/>
                      <w:lang w:eastAsia="en-IN" w:bidi="hi-IN"/>
                    </w:rPr>
                    <w:t>Ans:</w:t>
                  </w:r>
                  <w:r w:rsidRPr="003C1F21">
                    <w:rPr>
                      <w:rFonts w:ascii="Times New Roman" w:eastAsia="Times New Roman" w:hAnsi="Times New Roman" w:cs="Times New Roman"/>
                      <w:color w:val="000000"/>
                      <w:sz w:val="24"/>
                      <w:szCs w:val="24"/>
                      <w:lang w:eastAsia="en-IN" w:bidi="hi-IN"/>
                    </w:rPr>
                    <w:t> Complaints can be filed online on </w:t>
                  </w:r>
                  <w:hyperlink r:id="rId12" w:tgtFrame="_blank" w:history="1">
                    <w:r w:rsidRPr="003C1F21">
                      <w:rPr>
                        <w:rFonts w:ascii="Times New Roman" w:eastAsia="Times New Roman" w:hAnsi="Times New Roman" w:cs="Times New Roman"/>
                        <w:color w:val="0000FF"/>
                        <w:sz w:val="24"/>
                        <w:szCs w:val="24"/>
                        <w:u w:val="single"/>
                        <w:lang w:eastAsia="en-IN" w:bidi="hi-IN"/>
                      </w:rPr>
                      <w:t>https://cms.rbi.org.in</w:t>
                    </w:r>
                  </w:hyperlink>
                  <w:r w:rsidRPr="003C1F21">
                    <w:rPr>
                      <w:rFonts w:ascii="Times New Roman" w:eastAsia="Times New Roman" w:hAnsi="Times New Roman" w:cs="Times New Roman"/>
                      <w:color w:val="000000"/>
                      <w:sz w:val="24"/>
                      <w:szCs w:val="24"/>
                      <w:lang w:eastAsia="en-IN" w:bidi="hi-IN"/>
                    </w:rPr>
                    <w:t>, or through the dedicated </w:t>
                  </w:r>
                  <w:hyperlink r:id="rId13" w:history="1">
                    <w:r w:rsidRPr="003C1F21">
                      <w:rPr>
                        <w:rFonts w:ascii="Times New Roman" w:eastAsia="Times New Roman" w:hAnsi="Times New Roman" w:cs="Times New Roman"/>
                        <w:color w:val="0000FF"/>
                        <w:sz w:val="24"/>
                        <w:szCs w:val="24"/>
                        <w:u w:val="single"/>
                        <w:lang w:eastAsia="en-IN" w:bidi="hi-IN"/>
                      </w:rPr>
                      <w:t>e-mail</w:t>
                    </w:r>
                  </w:hyperlink>
                  <w:r w:rsidRPr="003C1F21">
                    <w:rPr>
                      <w:rFonts w:ascii="Times New Roman" w:eastAsia="Times New Roman" w:hAnsi="Times New Roman" w:cs="Times New Roman"/>
                      <w:color w:val="000000"/>
                      <w:sz w:val="24"/>
                      <w:szCs w:val="24"/>
                      <w:lang w:eastAsia="en-IN" w:bidi="hi-IN"/>
                    </w:rPr>
                    <w:t> or sent in physical mode to the ‘Centralised Receipt and Processing Centre’ set up at Reserve Bank of India, 4th Floor, Sector 17, Chandigarh – 160 017 in the format given at the following path - </w:t>
                  </w:r>
                  <w:hyperlink r:id="rId14" w:tgtFrame="_blank" w:history="1">
                    <w:r w:rsidRPr="003C1F21">
                      <w:rPr>
                        <w:rFonts w:ascii="Times New Roman" w:eastAsia="Times New Roman" w:hAnsi="Times New Roman" w:cs="Times New Roman"/>
                        <w:color w:val="0000FF"/>
                        <w:sz w:val="24"/>
                        <w:szCs w:val="24"/>
                        <w:u w:val="single"/>
                        <w:lang w:eastAsia="en-IN" w:bidi="hi-IN"/>
                      </w:rPr>
                      <w:t>https://rbidocs.rbi.org.in/rdocs/content/pdfs/RBIOS2021_121121_A.pdf</w:t>
                    </w:r>
                  </w:hyperlink>
                  <w:r w:rsidRPr="003C1F21">
                    <w:rPr>
                      <w:rFonts w:ascii="Times New Roman" w:eastAsia="Times New Roman" w:hAnsi="Times New Roman" w:cs="Times New Roman"/>
                      <w:color w:val="000000"/>
                      <w:sz w:val="24"/>
                      <w:szCs w:val="24"/>
                      <w:lang w:eastAsia="en-IN" w:bidi="hi-IN"/>
                    </w:rPr>
                    <w:t>. A toll-free number – 14448 (9:30 am to 5:15 pm) – is also available for customers to seek assistance in filing complaints and information on grievance redressal, with multi-lingual support.</w:t>
                  </w:r>
                </w:p>
                <w:p w14:paraId="572AE34C" w14:textId="77777777" w:rsidR="003C1F21" w:rsidRPr="003C1F21" w:rsidRDefault="003C1F21" w:rsidP="003C1F21">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C1F21">
                    <w:rPr>
                      <w:rFonts w:ascii="Times New Roman" w:eastAsia="Times New Roman" w:hAnsi="Times New Roman" w:cs="Times New Roman"/>
                      <w:i/>
                      <w:iCs/>
                      <w:color w:val="000000"/>
                      <w:sz w:val="24"/>
                      <w:szCs w:val="24"/>
                      <w:lang w:eastAsia="en-IN" w:bidi="hi-IN"/>
                    </w:rPr>
                    <w:t>These FAQs are issued by the Reserve Bank of India for information and general guidance purposes only. The Bank will not be held responsible for actions taken and/or decisions made on the basis of the same. For clarifications or interpretations, if any, one may be guided by the relevant circulars and notifications issued from time to time by the Bank.</w:t>
                  </w:r>
                </w:p>
              </w:tc>
            </w:tr>
          </w:tbl>
          <w:p w14:paraId="04D59F17" w14:textId="77777777" w:rsidR="003C1F21" w:rsidRPr="003C1F21" w:rsidRDefault="003C1F21" w:rsidP="003C1F21">
            <w:pPr>
              <w:spacing w:after="0" w:line="240" w:lineRule="auto"/>
              <w:rPr>
                <w:rFonts w:ascii="Times New Roman" w:eastAsia="Times New Roman" w:hAnsi="Times New Roman" w:cs="Times New Roman"/>
                <w:sz w:val="24"/>
                <w:szCs w:val="24"/>
                <w:lang w:eastAsia="en-IN" w:bidi="hi-IN"/>
              </w:rPr>
            </w:pPr>
          </w:p>
        </w:tc>
      </w:tr>
    </w:tbl>
    <w:p w14:paraId="2A7B0E15" w14:textId="77777777" w:rsidR="000C5792" w:rsidRPr="003C1F21" w:rsidRDefault="000C5792" w:rsidP="003C1F21">
      <w:pPr>
        <w:rPr>
          <w:rFonts w:ascii="Times New Roman" w:hAnsi="Times New Roman" w:cs="Times New Roman"/>
          <w:sz w:val="24"/>
          <w:szCs w:val="24"/>
        </w:rPr>
      </w:pPr>
    </w:p>
    <w:sectPr w:rsidR="000C5792" w:rsidRPr="003C1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42EB1"/>
    <w:multiLevelType w:val="multilevel"/>
    <w:tmpl w:val="08809A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9841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21"/>
    <w:rsid w:val="000C5792"/>
    <w:rsid w:val="003C1F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8B2D"/>
  <w15:chartTrackingRefBased/>
  <w15:docId w15:val="{9C1CACEE-2431-4AD7-9DC6-D28EDB7C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3C1F21"/>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rmalWeb">
    <w:name w:val="Normal (Web)"/>
    <w:basedOn w:val="Normal"/>
    <w:uiPriority w:val="99"/>
    <w:semiHidden/>
    <w:unhideWhenUsed/>
    <w:rsid w:val="003C1F21"/>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1">
    <w:name w:val="head1"/>
    <w:basedOn w:val="DefaultParagraphFont"/>
    <w:rsid w:val="003C1F21"/>
  </w:style>
  <w:style w:type="character" w:styleId="Hyperlink">
    <w:name w:val="Hyperlink"/>
    <w:basedOn w:val="DefaultParagraphFont"/>
    <w:uiPriority w:val="99"/>
    <w:semiHidden/>
    <w:unhideWhenUsed/>
    <w:rsid w:val="003C1F21"/>
    <w:rPr>
      <w:color w:val="0000FF"/>
      <w:u w:val="single"/>
    </w:rPr>
  </w:style>
  <w:style w:type="character" w:styleId="Emphasis">
    <w:name w:val="Emphasis"/>
    <w:basedOn w:val="DefaultParagraphFont"/>
    <w:uiPriority w:val="20"/>
    <w:qFormat/>
    <w:rsid w:val="003C1F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22246">
      <w:bodyDiv w:val="1"/>
      <w:marLeft w:val="0"/>
      <w:marRight w:val="0"/>
      <w:marTop w:val="0"/>
      <w:marBottom w:val="0"/>
      <w:divBdr>
        <w:top w:val="none" w:sz="0" w:space="0" w:color="auto"/>
        <w:left w:val="none" w:sz="0" w:space="0" w:color="auto"/>
        <w:bottom w:val="none" w:sz="0" w:space="0" w:color="auto"/>
        <w:right w:val="none" w:sz="0" w:space="0" w:color="auto"/>
      </w:divBdr>
      <w:divsChild>
        <w:div w:id="15693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FAQView.aspx?Id=67" TargetMode="External"/><Relationship Id="rId13" Type="http://schemas.openxmlformats.org/officeDocument/2006/relationships/hyperlink" Target="mailto:crpc@rbi.org.in" TargetMode="External"/><Relationship Id="rId3" Type="http://schemas.openxmlformats.org/officeDocument/2006/relationships/settings" Target="settings.xml"/><Relationship Id="rId7" Type="http://schemas.openxmlformats.org/officeDocument/2006/relationships/hyperlink" Target="https://rbi.org.in/scripts/neft.aspx" TargetMode="External"/><Relationship Id="rId12" Type="http://schemas.openxmlformats.org/officeDocument/2006/relationships/hyperlink" Target="https://cms.rbi.org.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bi.org.in/Scripts/bs_viewcontent.aspx?Id=2009" TargetMode="External"/><Relationship Id="rId11" Type="http://schemas.openxmlformats.org/officeDocument/2006/relationships/hyperlink" Target="https://rbidocs.rbi.org.in/rdocs/content/pdfs/RBIOS2021_121121.pdf" TargetMode="External"/><Relationship Id="rId5" Type="http://schemas.openxmlformats.org/officeDocument/2006/relationships/hyperlink" Target="https://rbidocs.rbi.org.in/rdocs/Content/PDFs/NEFPG300411.pdf" TargetMode="External"/><Relationship Id="rId15" Type="http://schemas.openxmlformats.org/officeDocument/2006/relationships/fontTable" Target="fontTable.xml"/><Relationship Id="rId10" Type="http://schemas.openxmlformats.org/officeDocument/2006/relationships/hyperlink" Target="https://www.rbi.org.in/Scripts/bs_viewcontent.aspx?Id=2070" TargetMode="External"/><Relationship Id="rId4" Type="http://schemas.openxmlformats.org/officeDocument/2006/relationships/webSettings" Target="webSettings.xml"/><Relationship Id="rId9" Type="http://schemas.openxmlformats.org/officeDocument/2006/relationships/hyperlink" Target="https://rbi.org.in/scripts/FAQView.aspx?Id=67" TargetMode="External"/><Relationship Id="rId14" Type="http://schemas.openxmlformats.org/officeDocument/2006/relationships/hyperlink" Target="https://rbidocs.rbi.org.in/rdocs/content/pdfs/RBIOS2021_121121_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pateriya</dc:creator>
  <cp:keywords/>
  <dc:description/>
  <cp:lastModifiedBy>Shubham pateriya</cp:lastModifiedBy>
  <cp:revision>1</cp:revision>
  <dcterms:created xsi:type="dcterms:W3CDTF">2022-04-14T17:50:00Z</dcterms:created>
  <dcterms:modified xsi:type="dcterms:W3CDTF">2022-04-14T17:51:00Z</dcterms:modified>
</cp:coreProperties>
</file>